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BA" w:rsidRDefault="004A7CAB" w:rsidP="004A7CAB">
      <w:pPr>
        <w:jc w:val="center"/>
        <w:rPr>
          <w:rFonts w:ascii="ＭＳ 明朝" w:eastAsia="ＭＳ 明朝" w:hAnsi="ＭＳ 明朝"/>
          <w:sz w:val="32"/>
          <w:szCs w:val="32"/>
        </w:rPr>
      </w:pPr>
      <w:r w:rsidRPr="004A7CAB">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4A7CAB">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4A7CAB">
        <w:rPr>
          <w:rFonts w:ascii="ＭＳ 明朝" w:eastAsia="ＭＳ 明朝" w:hAnsi="ＭＳ 明朝" w:hint="eastAsia"/>
          <w:sz w:val="32"/>
          <w:szCs w:val="32"/>
        </w:rPr>
        <w:t>書</w:t>
      </w:r>
    </w:p>
    <w:p w:rsidR="004A7CAB" w:rsidRPr="004A7CAB" w:rsidRDefault="004A7CAB" w:rsidP="004A7CAB">
      <w:pPr>
        <w:snapToGrid w:val="0"/>
        <w:spacing w:line="260" w:lineRule="exact"/>
        <w:ind w:left="2321"/>
        <w:rPr>
          <w:rFonts w:ascii="ＭＳ 明朝" w:eastAsia="ＭＳ 明朝" w:hAnsi="ＭＳ 明朝"/>
        </w:rPr>
      </w:pPr>
    </w:p>
    <w:p w:rsidR="004A7CAB" w:rsidRPr="004A7CAB" w:rsidRDefault="004A7CAB" w:rsidP="004A7CAB">
      <w:pPr>
        <w:snapToGrid w:val="0"/>
        <w:spacing w:line="260" w:lineRule="exact"/>
        <w:ind w:right="210"/>
        <w:jc w:val="right"/>
        <w:rPr>
          <w:rFonts w:ascii="ＭＳ 明朝" w:eastAsia="ＭＳ 明朝" w:hAnsi="ＭＳ 明朝"/>
          <w:sz w:val="24"/>
        </w:rPr>
      </w:pPr>
      <w:r w:rsidRPr="004A7CAB">
        <w:rPr>
          <w:rFonts w:ascii="ＭＳ 明朝" w:eastAsia="ＭＳ 明朝" w:hAnsi="ＭＳ 明朝" w:hint="eastAsia"/>
          <w:sz w:val="24"/>
        </w:rPr>
        <w:t xml:space="preserve">　　年　　月　　日</w:t>
      </w:r>
    </w:p>
    <w:p w:rsidR="004A7CAB" w:rsidRPr="004A7CAB" w:rsidRDefault="004A7CAB" w:rsidP="004A7CAB">
      <w:pPr>
        <w:snapToGrid w:val="0"/>
        <w:spacing w:line="260" w:lineRule="exact"/>
        <w:ind w:firstLineChars="100" w:firstLine="240"/>
        <w:rPr>
          <w:rFonts w:ascii="ＭＳ 明朝" w:eastAsia="ＭＳ 明朝" w:hAnsi="ＭＳ 明朝"/>
          <w:sz w:val="24"/>
        </w:rPr>
      </w:pPr>
      <w:r w:rsidRPr="004A7CAB">
        <w:rPr>
          <w:rFonts w:ascii="ＭＳ 明朝" w:eastAsia="ＭＳ 明朝" w:hAnsi="ＭＳ 明朝" w:hint="eastAsia"/>
          <w:sz w:val="24"/>
        </w:rPr>
        <w:t>東大和市長　殿</w:t>
      </w:r>
    </w:p>
    <w:p w:rsidR="004A7CAB" w:rsidRPr="004A7CAB" w:rsidRDefault="004A7CAB" w:rsidP="004A7CAB">
      <w:pPr>
        <w:snapToGrid w:val="0"/>
        <w:spacing w:line="260" w:lineRule="exact"/>
        <w:ind w:firstLineChars="500" w:firstLine="1100"/>
        <w:rPr>
          <w:rFonts w:ascii="ＭＳ 明朝" w:eastAsia="ＭＳ 明朝" w:hAnsi="ＭＳ 明朝"/>
          <w:sz w:val="22"/>
        </w:rPr>
      </w:pPr>
    </w:p>
    <w:p w:rsidR="004A7CAB" w:rsidRPr="004A7CAB" w:rsidRDefault="004A7CAB" w:rsidP="004A7CAB">
      <w:pPr>
        <w:snapToGrid w:val="0"/>
        <w:spacing w:line="260" w:lineRule="exact"/>
        <w:ind w:leftChars="2000" w:left="4200" w:firstLineChars="200" w:firstLine="480"/>
        <w:rPr>
          <w:rFonts w:ascii="ＭＳ 明朝" w:eastAsia="ＭＳ 明朝" w:hAnsi="ＭＳ 明朝"/>
          <w:sz w:val="24"/>
        </w:rPr>
      </w:pPr>
      <w:r w:rsidRPr="004A7CAB">
        <w:rPr>
          <w:rFonts w:ascii="ＭＳ 明朝" w:eastAsia="ＭＳ 明朝" w:hAnsi="ＭＳ 明朝" w:hint="eastAsia"/>
          <w:sz w:val="24"/>
        </w:rPr>
        <w:t>所在地</w:t>
      </w:r>
    </w:p>
    <w:p w:rsidR="004A7CAB" w:rsidRPr="004A7CAB" w:rsidRDefault="004A7CAB" w:rsidP="004A7CAB">
      <w:pPr>
        <w:snapToGrid w:val="0"/>
        <w:spacing w:line="260" w:lineRule="exact"/>
        <w:ind w:firstLineChars="1500" w:firstLine="3600"/>
        <w:rPr>
          <w:rFonts w:ascii="ＭＳ 明朝" w:eastAsia="ＭＳ 明朝" w:hAnsi="ＭＳ 明朝"/>
          <w:sz w:val="24"/>
        </w:rPr>
      </w:pPr>
      <w:r w:rsidRPr="004A7CAB">
        <w:rPr>
          <w:rFonts w:ascii="ＭＳ 明朝" w:eastAsia="ＭＳ 明朝" w:hAnsi="ＭＳ 明朝" w:hint="eastAsia"/>
          <w:sz w:val="24"/>
        </w:rPr>
        <w:t>申請者</w:t>
      </w:r>
    </w:p>
    <w:p w:rsidR="004A7CAB" w:rsidRPr="004A7CAB" w:rsidRDefault="004A7CAB" w:rsidP="004A7CAB">
      <w:pPr>
        <w:snapToGrid w:val="0"/>
        <w:spacing w:line="260" w:lineRule="exact"/>
        <w:rPr>
          <w:rFonts w:ascii="ＭＳ 明朝" w:eastAsia="ＭＳ 明朝" w:hAnsi="ＭＳ 明朝"/>
          <w:sz w:val="22"/>
        </w:rPr>
      </w:pPr>
    </w:p>
    <w:p w:rsidR="004A7CAB" w:rsidRPr="004A7CAB" w:rsidRDefault="004A7CAB" w:rsidP="004A7CAB">
      <w:pPr>
        <w:snapToGrid w:val="0"/>
        <w:spacing w:line="260" w:lineRule="exact"/>
        <w:ind w:firstLineChars="1950" w:firstLine="4680"/>
        <w:rPr>
          <w:rFonts w:ascii="ＭＳ 明朝" w:eastAsia="ＭＳ 明朝" w:hAnsi="ＭＳ 明朝"/>
          <w:sz w:val="24"/>
        </w:rPr>
      </w:pPr>
      <w:r w:rsidRPr="004A7CAB">
        <w:rPr>
          <w:rFonts w:ascii="ＭＳ 明朝" w:eastAsia="ＭＳ 明朝" w:hAnsi="ＭＳ 明朝" w:hint="eastAsia"/>
          <w:sz w:val="24"/>
        </w:rPr>
        <w:t>名　称</w:t>
      </w:r>
    </w:p>
    <w:p w:rsidR="004A7CAB" w:rsidRPr="004A7CAB" w:rsidRDefault="004A7CAB" w:rsidP="004A7CAB">
      <w:pPr>
        <w:snapToGrid w:val="0"/>
        <w:spacing w:line="260" w:lineRule="exact"/>
        <w:ind w:firstLineChars="2100" w:firstLine="4620"/>
        <w:rPr>
          <w:rFonts w:ascii="ＭＳ 明朝" w:eastAsia="ＭＳ 明朝" w:hAnsi="ＭＳ 明朝"/>
          <w:sz w:val="22"/>
        </w:rPr>
      </w:pPr>
    </w:p>
    <w:p w:rsidR="004A7CAB" w:rsidRPr="004A7CAB" w:rsidRDefault="004A7CAB" w:rsidP="004A7CAB">
      <w:pPr>
        <w:snapToGrid w:val="0"/>
        <w:spacing w:line="260" w:lineRule="exact"/>
        <w:ind w:firstLineChars="2100" w:firstLine="4620"/>
        <w:rPr>
          <w:rFonts w:ascii="ＭＳ 明朝" w:eastAsia="ＭＳ 明朝" w:hAnsi="ＭＳ 明朝"/>
          <w:sz w:val="22"/>
        </w:rPr>
      </w:pPr>
    </w:p>
    <w:p w:rsidR="004A7CAB" w:rsidRPr="004A7CAB" w:rsidRDefault="004A7CAB" w:rsidP="004A7CAB">
      <w:pPr>
        <w:snapToGrid w:val="0"/>
        <w:spacing w:line="260" w:lineRule="exact"/>
        <w:ind w:firstLineChars="1950" w:firstLine="4680"/>
        <w:jc w:val="left"/>
        <w:rPr>
          <w:rFonts w:ascii="ＭＳ 明朝" w:eastAsia="ＭＳ 明朝" w:hAnsi="ＭＳ 明朝"/>
          <w:sz w:val="22"/>
        </w:rPr>
      </w:pPr>
      <w:r w:rsidRPr="004A7CAB">
        <w:rPr>
          <w:rFonts w:ascii="ＭＳ 明朝" w:eastAsia="ＭＳ 明朝" w:hAnsi="ＭＳ 明朝" w:hint="eastAsia"/>
          <w:sz w:val="24"/>
        </w:rPr>
        <w:t>代表者名</w:t>
      </w:r>
      <w:r w:rsidRPr="004A7CAB">
        <w:rPr>
          <w:rFonts w:ascii="ＭＳ 明朝" w:eastAsia="ＭＳ 明朝" w:hAnsi="ＭＳ 明朝" w:hint="eastAsia"/>
          <w:sz w:val="22"/>
        </w:rPr>
        <w:t xml:space="preserve">　　　　　　　　　　　　　　</w:t>
      </w:r>
      <w:bookmarkStart w:id="0" w:name="_GoBack"/>
      <w:bookmarkEnd w:id="0"/>
      <w:r w:rsidRPr="004A7CAB">
        <w:rPr>
          <w:rFonts w:ascii="ＭＳ 明朝" w:eastAsia="ＭＳ 明朝" w:hAnsi="ＭＳ 明朝" w:hint="eastAsia"/>
          <w:sz w:val="22"/>
        </w:rPr>
        <w:t xml:space="preserve">　　　　　　　　　　　　　　　　　　　　　　　　　　　　　　　　　　</w:t>
      </w:r>
    </w:p>
    <w:p w:rsidR="004A7CAB" w:rsidRPr="004A7CAB" w:rsidRDefault="004A7CAB" w:rsidP="004A7CAB">
      <w:pPr>
        <w:snapToGrid w:val="0"/>
        <w:spacing w:line="260" w:lineRule="exact"/>
        <w:ind w:firstLineChars="2100" w:firstLine="4620"/>
        <w:jc w:val="left"/>
        <w:rPr>
          <w:rFonts w:ascii="ＭＳ 明朝" w:eastAsia="ＭＳ 明朝" w:hAnsi="ＭＳ 明朝"/>
          <w:sz w:val="24"/>
        </w:rPr>
      </w:pPr>
      <w:r w:rsidRPr="004A7CAB">
        <w:rPr>
          <w:rFonts w:ascii="ＭＳ 明朝" w:eastAsia="ＭＳ 明朝" w:hAnsi="ＭＳ 明朝" w:hint="eastAsia"/>
          <w:sz w:val="22"/>
        </w:rPr>
        <w:t xml:space="preserve">　　　　　　　　　　　　　　　　　　　</w:t>
      </w:r>
    </w:p>
    <w:p w:rsidR="004A7CAB" w:rsidRPr="004A7CAB" w:rsidRDefault="004A7CAB" w:rsidP="004A7CAB">
      <w:pPr>
        <w:snapToGrid w:val="0"/>
        <w:spacing w:line="260" w:lineRule="exact"/>
        <w:rPr>
          <w:rFonts w:ascii="ＭＳ 明朝" w:eastAsia="ＭＳ 明朝" w:hAnsi="ＭＳ 明朝"/>
          <w:szCs w:val="21"/>
        </w:rPr>
      </w:pPr>
    </w:p>
    <w:p w:rsidR="004A7CAB" w:rsidRPr="004A7CAB" w:rsidRDefault="004A7CAB" w:rsidP="004A7CAB">
      <w:pPr>
        <w:snapToGrid w:val="0"/>
        <w:spacing w:line="260" w:lineRule="exact"/>
        <w:rPr>
          <w:rFonts w:ascii="ＭＳ 明朝" w:eastAsia="ＭＳ 明朝" w:hAnsi="ＭＳ 明朝"/>
          <w:szCs w:val="21"/>
        </w:rPr>
      </w:pPr>
    </w:p>
    <w:p w:rsidR="004A7CAB" w:rsidRPr="004A7CAB" w:rsidRDefault="004A7CAB" w:rsidP="004A7CAB">
      <w:pPr>
        <w:snapToGrid w:val="0"/>
        <w:spacing w:line="260" w:lineRule="exact"/>
        <w:rPr>
          <w:rFonts w:ascii="ＭＳ 明朝" w:eastAsia="ＭＳ 明朝" w:hAnsi="ＭＳ 明朝"/>
          <w:szCs w:val="21"/>
        </w:rPr>
      </w:pPr>
    </w:p>
    <w:p w:rsidR="004A7CAB" w:rsidRPr="004A7CAB" w:rsidRDefault="004A7CAB" w:rsidP="004A7CAB">
      <w:pPr>
        <w:snapToGrid w:val="0"/>
        <w:spacing w:line="360" w:lineRule="auto"/>
        <w:rPr>
          <w:rFonts w:ascii="ＭＳ 明朝" w:eastAsia="ＭＳ 明朝" w:hAnsi="ＭＳ 明朝"/>
          <w:szCs w:val="21"/>
        </w:rPr>
      </w:pPr>
    </w:p>
    <w:p w:rsidR="004A7CAB" w:rsidRPr="004A7CAB" w:rsidRDefault="004A7CAB" w:rsidP="004A7CAB">
      <w:pPr>
        <w:snapToGrid w:val="0"/>
        <w:spacing w:line="360" w:lineRule="auto"/>
        <w:ind w:firstLineChars="100" w:firstLine="240"/>
        <w:rPr>
          <w:rFonts w:ascii="ＭＳ 明朝" w:eastAsia="ＭＳ 明朝" w:hAnsi="ＭＳ 明朝"/>
          <w:sz w:val="24"/>
        </w:rPr>
      </w:pPr>
      <w:r w:rsidRPr="004A7CAB">
        <w:rPr>
          <w:rFonts w:ascii="ＭＳ 明朝" w:eastAsia="ＭＳ 明朝" w:hAnsi="ＭＳ 明朝" w:hint="eastAsia"/>
          <w:sz w:val="24"/>
        </w:rPr>
        <w:t>当該</w:t>
      </w:r>
      <w:r w:rsidR="009D1FC8">
        <w:rPr>
          <w:rFonts w:ascii="ＭＳ 明朝" w:eastAsia="ＭＳ 明朝" w:hAnsi="ＭＳ 明朝" w:hint="eastAsia"/>
          <w:sz w:val="24"/>
        </w:rPr>
        <w:t>事業者</w:t>
      </w:r>
      <w:r w:rsidRPr="004A7CAB">
        <w:rPr>
          <w:rFonts w:ascii="ＭＳ 明朝" w:eastAsia="ＭＳ 明朝" w:hAnsi="ＭＳ 明朝" w:hint="eastAsia"/>
          <w:sz w:val="24"/>
        </w:rPr>
        <w:t>が、東大和市暴力団排除条例（平成２４年条例第３７号）第２条第１号に規定する暴力団、同条第２号に規定する暴力団員若しくは同条第３号に規定する暴力団関係者又はこれらの利益となる活動を行っている者でないことを誓約します。</w:t>
      </w:r>
    </w:p>
    <w:p w:rsidR="004A7CAB" w:rsidRDefault="004A7CAB" w:rsidP="004A7CAB">
      <w:pPr>
        <w:jc w:val="left"/>
        <w:rPr>
          <w:rFonts w:ascii="ＭＳ 明朝" w:eastAsia="ＭＳ 明朝" w:hAnsi="ＭＳ 明朝"/>
          <w:sz w:val="24"/>
          <w:szCs w:val="24"/>
        </w:rPr>
      </w:pPr>
    </w:p>
    <w:p w:rsidR="004A7CAB" w:rsidRDefault="004A7CAB" w:rsidP="004A7CAB">
      <w:pPr>
        <w:jc w:val="left"/>
        <w:rPr>
          <w:rFonts w:ascii="ＭＳ 明朝" w:eastAsia="ＭＳ 明朝" w:hAnsi="ＭＳ 明朝"/>
          <w:sz w:val="24"/>
          <w:szCs w:val="24"/>
        </w:rPr>
      </w:pPr>
    </w:p>
    <w:p w:rsidR="004A7CAB" w:rsidRPr="004A7CAB" w:rsidRDefault="004A7CAB" w:rsidP="004A7CAB">
      <w:pPr>
        <w:snapToGrid w:val="0"/>
        <w:spacing w:line="260" w:lineRule="exact"/>
        <w:rPr>
          <w:rFonts w:ascii="ＭＳ 明朝" w:eastAsia="ＭＳ 明朝" w:hAnsi="ＭＳ 明朝"/>
          <w:sz w:val="24"/>
        </w:rPr>
      </w:pPr>
      <w:r w:rsidRPr="004A7CAB">
        <w:rPr>
          <w:rFonts w:ascii="ＭＳ 明朝" w:eastAsia="ＭＳ 明朝" w:hAnsi="ＭＳ 明朝" w:hint="eastAsia"/>
          <w:sz w:val="24"/>
        </w:rPr>
        <w:t>《　参考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4A7CAB" w:rsidRPr="004A7CAB" w:rsidTr="00184AEA">
        <w:trPr>
          <w:trHeight w:val="4170"/>
        </w:trPr>
        <w:tc>
          <w:tcPr>
            <w:tcW w:w="9470" w:type="dxa"/>
          </w:tcPr>
          <w:p w:rsidR="004A7CAB" w:rsidRPr="004A7CAB" w:rsidRDefault="004A7CAB" w:rsidP="001A0EE5">
            <w:pPr>
              <w:snapToGrid w:val="0"/>
              <w:spacing w:line="220" w:lineRule="exact"/>
              <w:ind w:leftChars="21" w:left="256" w:hangingChars="106" w:hanging="212"/>
              <w:rPr>
                <w:rFonts w:ascii="ＭＳ 明朝" w:eastAsia="ＭＳ 明朝" w:hAnsi="ＭＳ 明朝"/>
                <w:snapToGrid w:val="0"/>
                <w:sz w:val="20"/>
                <w:szCs w:val="20"/>
              </w:rPr>
            </w:pPr>
          </w:p>
          <w:p w:rsidR="004A7CAB" w:rsidRPr="004A7CAB" w:rsidRDefault="004A7CAB" w:rsidP="001A0EE5">
            <w:pPr>
              <w:snapToGrid w:val="0"/>
              <w:spacing w:line="220" w:lineRule="exact"/>
              <w:ind w:leftChars="21" w:left="277" w:hangingChars="106" w:hanging="233"/>
              <w:rPr>
                <w:rFonts w:ascii="ＭＳ 明朝" w:eastAsia="ＭＳ 明朝" w:hAnsi="ＭＳ 明朝"/>
                <w:snapToGrid w:val="0"/>
                <w:sz w:val="22"/>
              </w:rPr>
            </w:pPr>
            <w:r w:rsidRPr="004A7CAB">
              <w:rPr>
                <w:rFonts w:ascii="ＭＳ 明朝" w:eastAsia="ＭＳ 明朝" w:hAnsi="ＭＳ 明朝" w:hint="eastAsia"/>
                <w:snapToGrid w:val="0"/>
                <w:sz w:val="22"/>
              </w:rPr>
              <w:t>【</w:t>
            </w:r>
            <w:r w:rsidR="00184AEA" w:rsidRPr="00184AEA">
              <w:rPr>
                <w:rFonts w:ascii="ＭＳ 明朝" w:eastAsia="ＭＳ 明朝" w:hAnsi="ＭＳ 明朝" w:hint="eastAsia"/>
                <w:snapToGrid w:val="0"/>
                <w:sz w:val="22"/>
              </w:rPr>
              <w:t>東大和市介護保険福祉用具購入費及び住宅改修費受領委任払い実施規則</w:t>
            </w:r>
            <w:r w:rsidRPr="004A7CAB">
              <w:rPr>
                <w:rFonts w:ascii="ＭＳ 明朝" w:eastAsia="ＭＳ 明朝" w:hAnsi="ＭＳ 明朝" w:hint="eastAsia"/>
                <w:snapToGrid w:val="0"/>
                <w:sz w:val="22"/>
              </w:rPr>
              <w:t>】</w:t>
            </w:r>
          </w:p>
          <w:p w:rsidR="00184AEA" w:rsidRPr="00184AEA" w:rsidRDefault="00184AEA" w:rsidP="00184AEA">
            <w:pPr>
              <w:snapToGrid w:val="0"/>
              <w:spacing w:line="220" w:lineRule="exact"/>
              <w:ind w:leftChars="48" w:left="211" w:hangingChars="50" w:hanging="110"/>
              <w:rPr>
                <w:rFonts w:ascii="ＭＳ 明朝" w:eastAsia="ＭＳ 明朝" w:hAnsi="ＭＳ 明朝"/>
                <w:snapToGrid w:val="0"/>
                <w:sz w:val="22"/>
              </w:rPr>
            </w:pPr>
            <w:r w:rsidRPr="00184AEA">
              <w:rPr>
                <w:rFonts w:ascii="ＭＳ 明朝" w:eastAsia="ＭＳ 明朝" w:hAnsi="ＭＳ 明朝" w:hint="eastAsia"/>
                <w:snapToGrid w:val="0"/>
                <w:sz w:val="22"/>
              </w:rPr>
              <w:t>第４条　市は、前条第１項の規定により登録を受けようとする事業者が次の各号のいずれかに該当するときは、その登録を拒否しなければならない。</w:t>
            </w:r>
          </w:p>
          <w:p w:rsidR="004A7CAB" w:rsidRPr="004A7CAB" w:rsidRDefault="00184AEA" w:rsidP="00184AEA">
            <w:pPr>
              <w:snapToGrid w:val="0"/>
              <w:spacing w:line="220" w:lineRule="exact"/>
              <w:ind w:leftChars="48" w:left="211" w:hangingChars="50" w:hanging="110"/>
              <w:rPr>
                <w:rFonts w:ascii="ＭＳ 明朝" w:eastAsia="ＭＳ 明朝" w:hAnsi="ＭＳ 明朝"/>
                <w:snapToGrid w:val="0"/>
                <w:sz w:val="22"/>
              </w:rPr>
            </w:pPr>
            <w:r w:rsidRPr="00184AEA">
              <w:rPr>
                <w:rFonts w:ascii="ＭＳ 明朝" w:eastAsia="ＭＳ 明朝" w:hAnsi="ＭＳ 明朝" w:hint="eastAsia"/>
                <w:snapToGrid w:val="0"/>
                <w:sz w:val="22"/>
              </w:rPr>
              <w:t>（１）暴力団員による不当な行為の防止等に関する法律（平成３年法律第７７号）第２条第２号に規定する暴力団又はその利益となる活動を行っている者</w:t>
            </w:r>
          </w:p>
          <w:p w:rsidR="004A7CAB" w:rsidRPr="004A7CAB" w:rsidRDefault="004A7CAB" w:rsidP="001A0EE5">
            <w:pPr>
              <w:snapToGrid w:val="0"/>
              <w:spacing w:line="220" w:lineRule="exact"/>
              <w:ind w:leftChars="71" w:left="393" w:hangingChars="111" w:hanging="244"/>
              <w:rPr>
                <w:rFonts w:ascii="ＭＳ 明朝" w:eastAsia="ＭＳ 明朝" w:hAnsi="ＭＳ 明朝"/>
                <w:snapToGrid w:val="0"/>
                <w:sz w:val="22"/>
              </w:rPr>
            </w:pPr>
          </w:p>
          <w:p w:rsidR="004A7CAB" w:rsidRPr="004A7CAB" w:rsidRDefault="004A7CAB" w:rsidP="001A0EE5">
            <w:pPr>
              <w:snapToGrid w:val="0"/>
              <w:spacing w:line="220" w:lineRule="exact"/>
              <w:ind w:leftChars="21" w:left="256" w:hangingChars="106" w:hanging="212"/>
              <w:rPr>
                <w:rFonts w:ascii="ＭＳ 明朝" w:eastAsia="ＭＳ 明朝" w:hAnsi="ＭＳ 明朝"/>
                <w:snapToGrid w:val="0"/>
                <w:sz w:val="20"/>
                <w:szCs w:val="20"/>
              </w:rPr>
            </w:pPr>
          </w:p>
          <w:p w:rsidR="004A7CAB" w:rsidRPr="004A7CAB" w:rsidRDefault="004A7CAB" w:rsidP="001A0EE5">
            <w:pPr>
              <w:snapToGrid w:val="0"/>
              <w:spacing w:line="220" w:lineRule="exact"/>
              <w:ind w:leftChars="21" w:left="277" w:hangingChars="106" w:hanging="233"/>
              <w:rPr>
                <w:rFonts w:ascii="ＭＳ 明朝" w:eastAsia="ＭＳ 明朝" w:hAnsi="ＭＳ 明朝"/>
                <w:snapToGrid w:val="0"/>
                <w:sz w:val="22"/>
              </w:rPr>
            </w:pPr>
            <w:r w:rsidRPr="004A7CAB">
              <w:rPr>
                <w:rFonts w:ascii="ＭＳ 明朝" w:eastAsia="ＭＳ 明朝" w:hAnsi="ＭＳ 明朝" w:hint="eastAsia"/>
                <w:snapToGrid w:val="0"/>
                <w:sz w:val="22"/>
              </w:rPr>
              <w:t>【東大和市暴力団排除条例】</w:t>
            </w:r>
          </w:p>
          <w:p w:rsidR="004A7CAB" w:rsidRPr="004A7CAB" w:rsidRDefault="004A7CAB" w:rsidP="001A0EE5">
            <w:pPr>
              <w:snapToGrid w:val="0"/>
              <w:spacing w:line="220" w:lineRule="exact"/>
              <w:ind w:leftChars="71" w:left="382" w:hangingChars="106" w:hanging="233"/>
              <w:rPr>
                <w:rFonts w:ascii="ＭＳ 明朝" w:eastAsia="ＭＳ 明朝" w:hAnsi="ＭＳ 明朝"/>
                <w:snapToGrid w:val="0"/>
                <w:sz w:val="22"/>
              </w:rPr>
            </w:pPr>
            <w:r w:rsidRPr="004A7CAB">
              <w:rPr>
                <w:rFonts w:ascii="ＭＳ 明朝" w:eastAsia="ＭＳ 明朝" w:hAnsi="ＭＳ 明朝" w:hint="eastAsia"/>
                <w:snapToGrid w:val="0"/>
                <w:sz w:val="22"/>
              </w:rPr>
              <w:t>第２条　この条例において、次の各号に掲げる用語の意義は、それぞれ当該各号に定めるところによる。</w:t>
            </w:r>
          </w:p>
          <w:p w:rsidR="004A7CAB" w:rsidRPr="004A7CAB" w:rsidRDefault="004A7CAB" w:rsidP="001A0EE5">
            <w:pPr>
              <w:snapToGrid w:val="0"/>
              <w:spacing w:line="220" w:lineRule="exact"/>
              <w:ind w:leftChars="71" w:left="822" w:hangingChars="306" w:hanging="673"/>
              <w:rPr>
                <w:rFonts w:ascii="ＭＳ 明朝" w:eastAsia="ＭＳ 明朝" w:hAnsi="ＭＳ 明朝"/>
                <w:snapToGrid w:val="0"/>
                <w:sz w:val="22"/>
              </w:rPr>
            </w:pPr>
            <w:r w:rsidRPr="004A7CAB">
              <w:rPr>
                <w:rFonts w:ascii="ＭＳ 明朝" w:eastAsia="ＭＳ 明朝" w:hAnsi="ＭＳ 明朝" w:hint="eastAsia"/>
                <w:snapToGrid w:val="0"/>
                <w:sz w:val="22"/>
              </w:rPr>
              <w:t>（１）　暴力団　暴力団員による不当な行為の防止等に関する法律(平成3年法律第77号。以下「法」という。</w:t>
            </w:r>
            <w:proofErr w:type="gramStart"/>
            <w:r w:rsidRPr="004A7CAB">
              <w:rPr>
                <w:rFonts w:ascii="ＭＳ 明朝" w:eastAsia="ＭＳ 明朝" w:hAnsi="ＭＳ 明朝" w:hint="eastAsia"/>
                <w:snapToGrid w:val="0"/>
                <w:sz w:val="22"/>
              </w:rPr>
              <w:t>)第</w:t>
            </w:r>
            <w:proofErr w:type="gramEnd"/>
            <w:r w:rsidRPr="004A7CAB">
              <w:rPr>
                <w:rFonts w:ascii="ＭＳ 明朝" w:eastAsia="ＭＳ 明朝" w:hAnsi="ＭＳ 明朝" w:hint="eastAsia"/>
                <w:snapToGrid w:val="0"/>
                <w:sz w:val="22"/>
              </w:rPr>
              <w:t>2条第2号に規定する暴力団をいう。</w:t>
            </w:r>
          </w:p>
          <w:p w:rsidR="004A7CAB" w:rsidRPr="004A7CAB" w:rsidRDefault="004A7CAB" w:rsidP="001A0EE5">
            <w:pPr>
              <w:snapToGrid w:val="0"/>
              <w:spacing w:line="220" w:lineRule="exact"/>
              <w:ind w:leftChars="71" w:left="272" w:hangingChars="56" w:hanging="123"/>
              <w:rPr>
                <w:rFonts w:ascii="ＭＳ 明朝" w:eastAsia="ＭＳ 明朝" w:hAnsi="ＭＳ 明朝"/>
                <w:snapToGrid w:val="0"/>
                <w:sz w:val="22"/>
              </w:rPr>
            </w:pPr>
            <w:r w:rsidRPr="004A7CAB">
              <w:rPr>
                <w:rFonts w:ascii="ＭＳ 明朝" w:eastAsia="ＭＳ 明朝" w:hAnsi="ＭＳ 明朝" w:hint="eastAsia"/>
                <w:snapToGrid w:val="0"/>
                <w:sz w:val="22"/>
              </w:rPr>
              <w:t>（２）　暴力団員　法第2条第6号に規定する暴力団員をいう。</w:t>
            </w:r>
          </w:p>
          <w:p w:rsidR="004A7CAB" w:rsidRPr="004A7CAB" w:rsidRDefault="004A7CAB" w:rsidP="001A0EE5">
            <w:pPr>
              <w:snapToGrid w:val="0"/>
              <w:spacing w:line="220" w:lineRule="exact"/>
              <w:ind w:leftChars="71" w:left="822" w:hangingChars="306" w:hanging="673"/>
              <w:rPr>
                <w:rFonts w:ascii="ＭＳ 明朝" w:eastAsia="ＭＳ 明朝" w:hAnsi="ＭＳ 明朝"/>
                <w:snapToGrid w:val="0"/>
                <w:sz w:val="20"/>
                <w:szCs w:val="20"/>
              </w:rPr>
            </w:pPr>
            <w:r w:rsidRPr="004A7CAB">
              <w:rPr>
                <w:rFonts w:ascii="ＭＳ 明朝" w:eastAsia="ＭＳ 明朝" w:hAnsi="ＭＳ 明朝" w:hint="eastAsia"/>
                <w:snapToGrid w:val="0"/>
                <w:sz w:val="22"/>
              </w:rPr>
              <w:t>（３）　暴力団関係者　暴力団員及び暴力団又は暴力団員と密接な関係を有する者(暴力団又は暴力団員が実質的に経営を支配する法人等、暴力団又は暴力団員を不当に利用している者その他の暴力団又は暴力団員と社会的に非難されるべき関係を有している者をいう。)</w:t>
            </w:r>
          </w:p>
        </w:tc>
      </w:tr>
    </w:tbl>
    <w:p w:rsidR="004A7CAB" w:rsidRPr="004A7CAB" w:rsidRDefault="004A7CAB" w:rsidP="004A7CAB">
      <w:pPr>
        <w:jc w:val="left"/>
        <w:rPr>
          <w:rFonts w:ascii="ＭＳ 明朝" w:eastAsia="ＭＳ 明朝" w:hAnsi="ＭＳ 明朝"/>
          <w:sz w:val="24"/>
          <w:szCs w:val="24"/>
        </w:rPr>
      </w:pPr>
    </w:p>
    <w:sectPr w:rsidR="004A7CAB" w:rsidRPr="004A7CAB" w:rsidSect="004A7CA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AB"/>
    <w:rsid w:val="00184AEA"/>
    <w:rsid w:val="004A7CAB"/>
    <w:rsid w:val="009B6773"/>
    <w:rsid w:val="009D1FC8"/>
    <w:rsid w:val="00A9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A80DD"/>
  <w15:chartTrackingRefBased/>
  <w15:docId w15:val="{DF341146-C47B-4301-8FFB-4AE56FAF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HYBSPC</dc:creator>
  <cp:keywords/>
  <dc:description/>
  <cp:lastModifiedBy>HYES-PC0163</cp:lastModifiedBy>
  <cp:revision>4</cp:revision>
  <dcterms:created xsi:type="dcterms:W3CDTF">2020-09-02T05:10:00Z</dcterms:created>
  <dcterms:modified xsi:type="dcterms:W3CDTF">2023-09-29T01:23:00Z</dcterms:modified>
</cp:coreProperties>
</file>